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394ED" w14:textId="77777777" w:rsidR="00794533" w:rsidRDefault="00794533" w:rsidP="0079453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rFonts w:cs="Arial"/>
          <w:b/>
          <w:noProof/>
          <w:sz w:val="24"/>
        </w:rPr>
        <w:tab/>
        <w:t>SP-230265</w:t>
      </w:r>
    </w:p>
    <w:p w14:paraId="08A5A6D3" w14:textId="77777777" w:rsidR="00794533" w:rsidRDefault="00794533" w:rsidP="0079453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21 - 24 March 2023, Rotterdam, Netherlands</w:t>
      </w:r>
    </w:p>
    <w:p w14:paraId="05198A57" w14:textId="5E0533EB" w:rsidR="00794533" w:rsidRPr="00794533" w:rsidRDefault="00794533" w:rsidP="0079453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80821F" w14:textId="77777777" w:rsidR="00794533" w:rsidRDefault="00794533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3FDCED18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2B5656">
        <w:rPr>
          <w:b/>
          <w:i/>
          <w:noProof/>
          <w:sz w:val="28"/>
        </w:rPr>
        <w:t>232758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352022FD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 xml:space="preserve">customer </w:t>
      </w:r>
      <w:r w:rsidR="002B5656">
        <w:rPr>
          <w:rFonts w:ascii="Arial" w:hAnsi="Arial" w:cs="Arial"/>
          <w:bCs/>
        </w:rPr>
        <w:t xml:space="preserve">acceptance </w:t>
      </w:r>
      <w:r>
        <w:rPr>
          <w:rFonts w:ascii="Arial" w:hAnsi="Arial" w:cs="Arial"/>
          <w:bCs/>
        </w:rPr>
        <w:t>of limited QoS degradation to save energy in the network</w:t>
      </w:r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1FDBFAD0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To:</w:t>
      </w:r>
      <w:r w:rsidRPr="006B51B8">
        <w:rPr>
          <w:rFonts w:ascii="Arial" w:hAnsi="Arial" w:cs="Arial"/>
          <w:bCs/>
          <w:lang w:val="fr-FR"/>
        </w:rPr>
        <w:tab/>
      </w:r>
      <w:r w:rsidR="00542F00" w:rsidRPr="006B51B8">
        <w:rPr>
          <w:rFonts w:ascii="Arial" w:hAnsi="Arial" w:cs="Arial"/>
          <w:bCs/>
          <w:lang w:val="fr-FR"/>
        </w:rPr>
        <w:t>3GPP SA1</w:t>
      </w:r>
    </w:p>
    <w:p w14:paraId="5681C84A" w14:textId="2CEB2492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Cc:</w:t>
      </w:r>
      <w:r w:rsidRPr="006B51B8">
        <w:rPr>
          <w:rFonts w:ascii="Arial" w:hAnsi="Arial" w:cs="Arial"/>
          <w:bCs/>
          <w:lang w:val="fr-FR"/>
        </w:rPr>
        <w:tab/>
      </w:r>
      <w:r w:rsidR="002B5656" w:rsidRPr="006B51B8">
        <w:rPr>
          <w:rFonts w:ascii="Arial" w:hAnsi="Arial" w:cs="Arial"/>
          <w:bCs/>
          <w:lang w:val="fr-FR"/>
        </w:rPr>
        <w:t>GSMA ENSWI, 3GPP SA</w:t>
      </w:r>
    </w:p>
    <w:p w14:paraId="4BEDB0EC" w14:textId="77777777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6B51B8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Contact Person:</w:t>
      </w:r>
      <w:r w:rsidRPr="006B51B8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8C154A1" w14:textId="55B6E712" w:rsidR="002B5656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2B5656">
        <w:rPr>
          <w:rFonts w:ascii="Arial" w:hAnsi="Arial" w:cs="Arial"/>
          <w:b/>
        </w:rPr>
        <w:t>References</w:t>
      </w:r>
    </w:p>
    <w:p w14:paraId="0C6A6312" w14:textId="0D47DD70" w:rsidR="002B5656" w:rsidRPr="006B51B8" w:rsidRDefault="002B5656" w:rsidP="00B20935">
      <w:pPr>
        <w:spacing w:after="120"/>
        <w:rPr>
          <w:rFonts w:ascii="Arial" w:hAnsi="Arial" w:cs="Arial"/>
          <w:lang w:val="en-US" w:eastAsia="zh-CN"/>
        </w:rPr>
      </w:pPr>
      <w:r w:rsidRPr="006B51B8">
        <w:rPr>
          <w:rFonts w:ascii="Arial" w:hAnsi="Arial" w:cs="Arial"/>
          <w:lang w:val="en-US" w:eastAsia="zh-CN"/>
        </w:rPr>
        <w:t>[</w:t>
      </w:r>
      <w:r>
        <w:rPr>
          <w:rFonts w:ascii="Arial" w:hAnsi="Arial" w:cs="Arial"/>
          <w:lang w:val="en-US" w:eastAsia="zh-CN"/>
        </w:rPr>
        <w:t>1</w:t>
      </w:r>
      <w:r w:rsidRPr="006B51B8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B51B8">
        <w:rPr>
          <w:rFonts w:ascii="Arial" w:hAnsi="Arial" w:cs="Arial"/>
          <w:lang w:val="en-US" w:eastAsia="zh-CN"/>
        </w:rPr>
        <w:t xml:space="preserve">The Greenhouse Gas Protocol - </w:t>
      </w:r>
      <w:hyperlink r:id="rId11" w:history="1">
        <w:r w:rsidRPr="006B51B8">
          <w:rPr>
            <w:rStyle w:val="Hyperlink"/>
            <w:lang w:val="en-US" w:eastAsia="zh-CN"/>
          </w:rPr>
          <w:t>https://ghgprotocol.org/sites/default/files/standards/ghg-protocol-revised.pdf</w:t>
        </w:r>
      </w:hyperlink>
    </w:p>
    <w:p w14:paraId="5EF844AD" w14:textId="77777777" w:rsidR="002B5656" w:rsidRDefault="002B5656" w:rsidP="00B20935">
      <w:pPr>
        <w:spacing w:after="120"/>
        <w:rPr>
          <w:rFonts w:ascii="Arial" w:hAnsi="Arial" w:cs="Arial"/>
          <w:b/>
        </w:rPr>
      </w:pPr>
    </w:p>
    <w:p w14:paraId="6BAFD6B2" w14:textId="25382BBC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B20935">
        <w:rPr>
          <w:rFonts w:ascii="Arial" w:hAnsi="Arial" w:cs="Arial"/>
          <w:b/>
        </w:rPr>
        <w:t>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642118E9" w14:textId="36648CF9" w:rsidR="00B20935" w:rsidRDefault="00083182" w:rsidP="00B20935">
      <w:pPr>
        <w:rPr>
          <w:rFonts w:ascii="Arial" w:hAnsi="Arial" w:cs="Arial"/>
          <w:lang w:val="en-US" w:eastAsia="zh-CN"/>
        </w:rPr>
      </w:pPr>
      <w:r w:rsidRPr="00083182">
        <w:rPr>
          <w:rFonts w:ascii="Arial" w:hAnsi="Arial" w:cs="Arial"/>
          <w:lang w:val="en-US" w:eastAsia="zh-CN"/>
        </w:rPr>
        <w:t xml:space="preserve">3GPP SA5 has </w:t>
      </w:r>
      <w:r>
        <w:rPr>
          <w:rFonts w:ascii="Arial" w:hAnsi="Arial" w:cs="Arial"/>
          <w:lang w:val="en-US" w:eastAsia="zh-CN"/>
        </w:rPr>
        <w:t>started</w:t>
      </w:r>
      <w:r w:rsidRPr="00083182">
        <w:rPr>
          <w:rFonts w:ascii="Arial" w:hAnsi="Arial" w:cs="Arial"/>
          <w:lang w:val="en-US" w:eastAsia="zh-CN"/>
        </w:rPr>
        <w:t xml:space="preserve"> its Release 18 </w:t>
      </w:r>
      <w:r>
        <w:rPr>
          <w:rFonts w:ascii="Arial" w:hAnsi="Arial" w:cs="Arial"/>
          <w:lang w:val="en-US" w:eastAsia="zh-CN"/>
        </w:rPr>
        <w:t>study</w:t>
      </w:r>
      <w:r w:rsidRPr="00083182">
        <w:rPr>
          <w:rFonts w:ascii="Arial" w:hAnsi="Arial" w:cs="Arial"/>
          <w:lang w:val="en-US" w:eastAsia="zh-CN"/>
        </w:rPr>
        <w:t xml:space="preserve"> on energy efficiency and energy saving in 5G networks</w:t>
      </w:r>
      <w:r w:rsidR="00B20935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In this context, SA5 is discussing the following potential new use case for energy saving in 5G networks:</w:t>
      </w:r>
    </w:p>
    <w:p w14:paraId="0B410DAF" w14:textId="53E6B4A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Nowadays, most companies are expecting to reduce their Greenhouse Gas (GHG) emissions. GHG emissions are categorized into Scope 1, Scope 2 and Scope 3 emissions (see [</w:t>
      </w:r>
      <w:r w:rsidR="002B5656">
        <w:rPr>
          <w:rFonts w:ascii="Arial" w:hAnsi="Arial" w:cs="Arial"/>
          <w:lang w:eastAsia="zh-CN"/>
        </w:rPr>
        <w:t>1</w:t>
      </w:r>
      <w:r w:rsidRPr="009671D1">
        <w:rPr>
          <w:rFonts w:ascii="Arial" w:hAnsi="Arial" w:cs="Arial"/>
          <w:lang w:eastAsia="zh-CN"/>
        </w:rPr>
        <w:t>]). In a nutshell:</w:t>
      </w:r>
    </w:p>
    <w:p w14:paraId="59B6968A" w14:textId="6F80F37C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1 - Direct GHG emissions, i.e. direct GHG emissions occurring from sources that are owned or controlled by the company; for example, emissions produced by the company’s own facilities and vehicles</w:t>
      </w:r>
    </w:p>
    <w:p w14:paraId="4CBA0D2A" w14:textId="32D78F0D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2 - Electricity indirect GHG emissions, i.e. GHG emissions from the generation of purchased electricity consumed by the company</w:t>
      </w:r>
    </w:p>
    <w:p w14:paraId="1897E6B7" w14:textId="5E2D5C11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3 - Other indirect GHG emissions, i.e. emissions which are a consequence of the activities of the company, but occur from sources not owned or controlled by the company.</w:t>
      </w:r>
    </w:p>
    <w:p w14:paraId="167AC7E2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Some companies, like e.g. large IT or consulting companies, have relatively little Scope 1 and Scope 2 emissions. Most of their emissions would come from Scope 3. Part of their Scope 3 emissions could come from the telecommunication services they use.</w:t>
      </w:r>
    </w:p>
    <w:p w14:paraId="7F52F4ED" w14:textId="28D6F02C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Sometimes, under the pressure of their stakeholders, these companies may be willing to cooperate with their providers (in general) to reduce their Scope 3 emissions. In the context of </w:t>
      </w:r>
      <w:r w:rsidR="006038C6">
        <w:rPr>
          <w:rFonts w:ascii="Arial" w:hAnsi="Arial" w:cs="Arial"/>
          <w:lang w:eastAsia="zh-CN"/>
        </w:rPr>
        <w:t>5G telecommunication services and, in particular, the</w:t>
      </w:r>
      <w:r w:rsidRPr="009671D1">
        <w:rPr>
          <w:rFonts w:ascii="Arial" w:hAnsi="Arial" w:cs="Arial"/>
          <w:lang w:eastAsia="zh-CN"/>
        </w:rPr>
        <w:t xml:space="preserve"> network slice(s) they get from their Network Slice Provider(s) (NSP), they could decide to accept some limited QoS degradation from their </w:t>
      </w:r>
      <w:r>
        <w:rPr>
          <w:rFonts w:ascii="Arial" w:hAnsi="Arial" w:cs="Arial"/>
          <w:lang w:eastAsia="zh-CN"/>
        </w:rPr>
        <w:t>Network Slice Provider (s) (</w:t>
      </w:r>
      <w:r w:rsidRPr="009671D1">
        <w:rPr>
          <w:rFonts w:ascii="Arial" w:hAnsi="Arial" w:cs="Arial"/>
          <w:lang w:eastAsia="zh-CN"/>
        </w:rPr>
        <w:t>NSP), provided:</w:t>
      </w:r>
    </w:p>
    <w:p w14:paraId="2C8B2168" w14:textId="6D79DA06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a)</w:t>
      </w:r>
      <w:r w:rsidRPr="009671D1">
        <w:rPr>
          <w:rFonts w:ascii="Arial" w:hAnsi="Arial" w:cs="Arial"/>
          <w:lang w:eastAsia="zh-CN"/>
        </w:rPr>
        <w:tab/>
        <w:t>they can specify which QoS limitation they are ready to accept</w:t>
      </w:r>
      <w:r w:rsidR="006038C6">
        <w:rPr>
          <w:rFonts w:ascii="Arial" w:hAnsi="Arial" w:cs="Arial"/>
          <w:lang w:eastAsia="zh-CN"/>
        </w:rPr>
        <w:t>, and</w:t>
      </w:r>
    </w:p>
    <w:p w14:paraId="708D6F9D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b)</w:t>
      </w:r>
      <w:r w:rsidRPr="009671D1">
        <w:rPr>
          <w:rFonts w:ascii="Arial" w:hAnsi="Arial" w:cs="Arial"/>
          <w:lang w:eastAsia="zh-CN"/>
        </w:rPr>
        <w:tab/>
        <w:t>related energy savings can be measured and reported to them.</w:t>
      </w:r>
    </w:p>
    <w:p w14:paraId="7CFFDC42" w14:textId="14369442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Optionally, price reductions may also be negotiated between NSCs and NSPs, corresponding to the agreed limited QoS degradation.</w:t>
      </w:r>
      <w:r w:rsidR="0004751F">
        <w:rPr>
          <w:rFonts w:ascii="Arial" w:hAnsi="Arial" w:cs="Arial"/>
          <w:lang w:eastAsia="zh-CN"/>
        </w:rPr>
        <w:t xml:space="preserve"> This is out of the scope of our study.</w:t>
      </w:r>
    </w:p>
    <w:p w14:paraId="7908C7FC" w14:textId="20559290" w:rsidR="0004751F" w:rsidRDefault="0004751F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Network Slice Customers (NSC) could express their willingness to accept limited QoS degradation</w:t>
      </w:r>
      <w:r w:rsidR="00953DEB">
        <w:rPr>
          <w:rFonts w:ascii="Arial" w:hAnsi="Arial" w:cs="Arial"/>
          <w:lang w:eastAsia="zh-CN"/>
        </w:rPr>
        <w:t xml:space="preserve"> according to the following </w:t>
      </w:r>
      <w:r w:rsidR="00FA6095">
        <w:rPr>
          <w:rFonts w:ascii="Arial" w:hAnsi="Arial" w:cs="Arial"/>
          <w:lang w:eastAsia="zh-CN"/>
        </w:rPr>
        <w:t>aspects</w:t>
      </w:r>
      <w:r w:rsidR="00953DEB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4CBDAA3" w14:textId="1980818C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‘what’: the NSC may be willing to express that he accepts e.g. degraded bandwidth and/or latency and/or number of simultaneously connected UEs, etc.;</w:t>
      </w:r>
    </w:p>
    <w:p w14:paraId="1B8F4FFF" w14:textId="71F6A269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‘how much’: the NSC may be willing to express that he accepts e.g. a 10% QoS degradation, a 50% QoS degradation, etc;</w:t>
      </w:r>
    </w:p>
    <w:p w14:paraId="63FCA6A0" w14:textId="1F0CCC97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 xml:space="preserve">The ‘when’: the NSC may be willing to express when he accepts some time-limited QoS degradation, e.g. dates, time slots, </w:t>
      </w:r>
      <w:r w:rsidR="00B70E18">
        <w:rPr>
          <w:rFonts w:ascii="Arial" w:hAnsi="Arial" w:cs="Arial"/>
          <w:lang w:eastAsia="zh-CN"/>
        </w:rPr>
        <w:t xml:space="preserve">whether it will be </w:t>
      </w:r>
      <w:r w:rsidRPr="0004751F">
        <w:rPr>
          <w:rFonts w:ascii="Arial" w:hAnsi="Arial" w:cs="Arial"/>
          <w:lang w:eastAsia="zh-CN"/>
        </w:rPr>
        <w:t xml:space="preserve">punctual (e.g. on identified days) </w:t>
      </w:r>
      <w:r w:rsidR="00B70E18">
        <w:rPr>
          <w:rFonts w:ascii="Arial" w:hAnsi="Arial" w:cs="Arial"/>
          <w:lang w:eastAsia="zh-CN"/>
        </w:rPr>
        <w:t>or</w:t>
      </w:r>
      <w:r w:rsidRPr="0004751F">
        <w:rPr>
          <w:rFonts w:ascii="Arial" w:hAnsi="Arial" w:cs="Arial"/>
          <w:lang w:eastAsia="zh-CN"/>
        </w:rPr>
        <w:t xml:space="preserve"> recurrent (e.g. all Saturdays and Sundays of the year), etc.</w:t>
      </w:r>
    </w:p>
    <w:p w14:paraId="6E9142C8" w14:textId="40C846AE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‘where’: the NSC may be willing to express where he accepts some space-limited QoS degradation, e.g. in country X</w:t>
      </w:r>
      <w:r w:rsidR="00B70E18">
        <w:rPr>
          <w:rFonts w:ascii="Arial" w:hAnsi="Arial" w:cs="Arial"/>
          <w:lang w:eastAsia="zh-CN"/>
        </w:rPr>
        <w:t xml:space="preserve"> (in case of multinational companies)</w:t>
      </w:r>
      <w:r w:rsidRPr="0004751F">
        <w:rPr>
          <w:rFonts w:ascii="Arial" w:hAnsi="Arial" w:cs="Arial"/>
          <w:lang w:eastAsia="zh-CN"/>
        </w:rPr>
        <w:t>, in city Y, etc.</w:t>
      </w:r>
    </w:p>
    <w:p w14:paraId="5ED59521" w14:textId="587B9B5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In return, NSCs should be able to receive, from their NSPs, information about actual Energy Consumption (EC) savings attributable to </w:t>
      </w:r>
      <w:r w:rsidR="003E64FA">
        <w:rPr>
          <w:rFonts w:ascii="Arial" w:hAnsi="Arial" w:cs="Arial"/>
          <w:lang w:eastAsia="zh-CN"/>
        </w:rPr>
        <w:t>NSC</w:t>
      </w:r>
      <w:r w:rsidRPr="009671D1">
        <w:rPr>
          <w:rFonts w:ascii="Arial" w:hAnsi="Arial" w:cs="Arial"/>
          <w:lang w:eastAsia="zh-CN"/>
        </w:rPr>
        <w:t xml:space="preserve"> decision to accept limited QoS degradation.</w:t>
      </w:r>
      <w:r w:rsidR="00701886">
        <w:rPr>
          <w:rFonts w:ascii="Arial" w:hAnsi="Arial" w:cs="Arial"/>
          <w:lang w:eastAsia="zh-CN"/>
        </w:rPr>
        <w:t xml:space="preserve"> 3GPP SA5 has started and continues working on how to define the EC of 5G network functions and network slices and on the methodology to collect necessary measurements.</w:t>
      </w:r>
    </w:p>
    <w:p w14:paraId="33BEBDEE" w14:textId="7F7137D8" w:rsidR="00B20935" w:rsidRDefault="00B20935" w:rsidP="009671D1">
      <w:pPr>
        <w:spacing w:after="0"/>
        <w:rPr>
          <w:rFonts w:ascii="Arial" w:hAnsi="Arial" w:cs="Arial"/>
          <w:lang w:val="en-US" w:eastAsia="zh-CN"/>
        </w:rPr>
      </w:pPr>
    </w:p>
    <w:p w14:paraId="7AED652E" w14:textId="407CEF8D" w:rsidR="00742250" w:rsidRDefault="00742250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562278">
        <w:rPr>
          <w:rFonts w:ascii="Arial" w:hAnsi="Arial" w:cs="Arial"/>
          <w:lang w:val="en-US" w:eastAsia="zh-CN"/>
        </w:rPr>
        <w:t xml:space="preserve">kindly asks </w:t>
      </w:r>
      <w:r w:rsidR="003E64FA">
        <w:rPr>
          <w:rFonts w:ascii="Arial" w:hAnsi="Arial" w:cs="Arial"/>
          <w:lang w:val="en-US" w:eastAsia="zh-CN"/>
        </w:rPr>
        <w:t>SA1</w:t>
      </w:r>
      <w:r w:rsidR="00562278">
        <w:rPr>
          <w:rFonts w:ascii="Arial" w:hAnsi="Arial" w:cs="Arial"/>
          <w:lang w:val="en-US" w:eastAsia="zh-CN"/>
        </w:rPr>
        <w:t xml:space="preserve"> to consider this potential new use case</w:t>
      </w:r>
      <w:r>
        <w:rPr>
          <w:rFonts w:ascii="Arial" w:hAnsi="Arial" w:cs="Arial"/>
          <w:lang w:val="en-US" w:eastAsia="zh-CN"/>
        </w:rPr>
        <w:t xml:space="preserve"> </w:t>
      </w:r>
      <w:r w:rsidR="00562278">
        <w:rPr>
          <w:rFonts w:ascii="Arial" w:hAnsi="Arial" w:cs="Arial"/>
          <w:lang w:val="en-US" w:eastAsia="zh-CN"/>
        </w:rPr>
        <w:t xml:space="preserve">for energy saving in 5G networks. </w:t>
      </w:r>
      <w:r w:rsidRPr="00742250">
        <w:rPr>
          <w:rFonts w:ascii="Arial" w:hAnsi="Arial" w:cs="Arial"/>
          <w:lang w:val="en-US" w:eastAsia="zh-CN"/>
        </w:rPr>
        <w:t xml:space="preserve">Until now, it has been considered that </w:t>
      </w:r>
      <w:r w:rsidR="00562278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562278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>perators may deploy various energy saving mechanisms in their networks to reduce their energy footprint, with the constant constraint that no QoS degradation is allowed</w:t>
      </w:r>
      <w:r w:rsidR="00562278">
        <w:rPr>
          <w:rFonts w:ascii="Arial" w:hAnsi="Arial" w:cs="Arial"/>
          <w:lang w:val="en-US" w:eastAsia="zh-CN"/>
        </w:rPr>
        <w:t>, i.e. e</w:t>
      </w:r>
      <w:r w:rsidRPr="00742250">
        <w:rPr>
          <w:rFonts w:ascii="Arial" w:hAnsi="Arial" w:cs="Arial"/>
          <w:lang w:val="en-US" w:eastAsia="zh-CN"/>
        </w:rPr>
        <w:t xml:space="preserve">nergy saving </w:t>
      </w:r>
      <w:r w:rsidR="00562278">
        <w:rPr>
          <w:rFonts w:ascii="Arial" w:hAnsi="Arial" w:cs="Arial"/>
          <w:lang w:val="en-US" w:eastAsia="zh-CN"/>
        </w:rPr>
        <w:t xml:space="preserve">functionalities activation </w:t>
      </w:r>
      <w:r w:rsidRPr="00742250">
        <w:rPr>
          <w:rFonts w:ascii="Arial" w:hAnsi="Arial" w:cs="Arial"/>
          <w:lang w:val="en-US" w:eastAsia="zh-CN"/>
        </w:rPr>
        <w:t>shall have no impact of the QoS delivered to customers.</w:t>
      </w:r>
      <w:r w:rsidR="00E14F3B">
        <w:rPr>
          <w:rFonts w:ascii="Arial" w:hAnsi="Arial" w:cs="Arial"/>
          <w:lang w:val="en-US" w:eastAsia="zh-CN"/>
        </w:rPr>
        <w:t xml:space="preserve"> This potential new use case </w:t>
      </w:r>
      <w:r w:rsidRPr="00742250">
        <w:rPr>
          <w:rFonts w:ascii="Arial" w:hAnsi="Arial" w:cs="Arial"/>
          <w:lang w:val="en-US" w:eastAsia="zh-CN"/>
        </w:rPr>
        <w:t>shows how energy savings in telecommunication networks (respectively services) w</w:t>
      </w:r>
      <w:r w:rsidR="00E14F3B">
        <w:rPr>
          <w:rFonts w:ascii="Arial" w:hAnsi="Arial" w:cs="Arial"/>
          <w:lang w:val="en-US" w:eastAsia="zh-CN"/>
        </w:rPr>
        <w:t>ould</w:t>
      </w:r>
      <w:r w:rsidRPr="00742250">
        <w:rPr>
          <w:rFonts w:ascii="Arial" w:hAnsi="Arial" w:cs="Arial"/>
          <w:lang w:val="en-US" w:eastAsia="zh-CN"/>
        </w:rPr>
        <w:t xml:space="preserve"> not be a </w:t>
      </w:r>
      <w:r w:rsidR="00E14F3B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E14F3B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 xml:space="preserve">perator </w:t>
      </w:r>
      <w:r w:rsidR="00B742F9">
        <w:rPr>
          <w:rFonts w:ascii="Arial" w:hAnsi="Arial" w:cs="Arial"/>
          <w:lang w:val="en-US" w:eastAsia="zh-CN"/>
        </w:rPr>
        <w:t>(resp.</w:t>
      </w:r>
      <w:r w:rsidR="00E14F3B">
        <w:rPr>
          <w:rFonts w:ascii="Arial" w:hAnsi="Arial" w:cs="Arial"/>
          <w:lang w:val="en-US" w:eastAsia="zh-CN"/>
        </w:rPr>
        <w:t xml:space="preserve"> service provider</w:t>
      </w:r>
      <w:r w:rsidR="00B742F9">
        <w:rPr>
          <w:rFonts w:ascii="Arial" w:hAnsi="Arial" w:cs="Arial"/>
          <w:lang w:val="en-US" w:eastAsia="zh-CN"/>
        </w:rPr>
        <w:t>)</w:t>
      </w:r>
      <w:r w:rsidRPr="00742250">
        <w:rPr>
          <w:rFonts w:ascii="Arial" w:hAnsi="Arial" w:cs="Arial"/>
          <w:lang w:val="en-US" w:eastAsia="zh-CN"/>
        </w:rPr>
        <w:t xml:space="preserve"> only concern, but can </w:t>
      </w:r>
      <w:r w:rsidR="004D1A24">
        <w:rPr>
          <w:rFonts w:ascii="Arial" w:hAnsi="Arial" w:cs="Arial"/>
          <w:lang w:val="en-US" w:eastAsia="zh-CN"/>
        </w:rPr>
        <w:t xml:space="preserve">now </w:t>
      </w:r>
      <w:r w:rsidRPr="00742250">
        <w:rPr>
          <w:rFonts w:ascii="Arial" w:hAnsi="Arial" w:cs="Arial"/>
          <w:lang w:val="en-US" w:eastAsia="zh-CN"/>
        </w:rPr>
        <w:t xml:space="preserve">be a </w:t>
      </w:r>
      <w:r w:rsidR="00E14F3B">
        <w:rPr>
          <w:rFonts w:ascii="Arial" w:hAnsi="Arial" w:cs="Arial"/>
          <w:lang w:val="en-US" w:eastAsia="zh-CN"/>
        </w:rPr>
        <w:t>Customer (e.g. Verticals)</w:t>
      </w:r>
      <w:r w:rsidRPr="00742250">
        <w:rPr>
          <w:rFonts w:ascii="Arial" w:hAnsi="Arial" w:cs="Arial"/>
          <w:lang w:val="en-US" w:eastAsia="zh-CN"/>
        </w:rPr>
        <w:t xml:space="preserve"> concern</w:t>
      </w:r>
      <w:r w:rsidR="00533A63">
        <w:rPr>
          <w:rFonts w:ascii="Arial" w:hAnsi="Arial" w:cs="Arial"/>
          <w:lang w:val="en-US" w:eastAsia="zh-CN"/>
        </w:rPr>
        <w:t xml:space="preserve"> as well</w:t>
      </w:r>
      <w:r w:rsidRPr="00742250">
        <w:rPr>
          <w:rFonts w:ascii="Arial" w:hAnsi="Arial" w:cs="Arial"/>
          <w:lang w:val="en-US" w:eastAsia="zh-CN"/>
        </w:rPr>
        <w:t>, and that all of them can draw benefits from such a proposal.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54AD4CAC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6A089AFD" w14:textId="03FCDF51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3E64FA">
        <w:rPr>
          <w:rFonts w:ascii="Arial" w:hAnsi="Arial" w:cs="Arial"/>
          <w:u w:val="single"/>
        </w:rPr>
        <w:t>SA1</w:t>
      </w:r>
      <w:r>
        <w:rPr>
          <w:rFonts w:ascii="Arial" w:hAnsi="Arial" w:cs="Arial"/>
        </w:rPr>
        <w:t xml:space="preserve">: please </w:t>
      </w:r>
      <w:r w:rsidR="00B70E18">
        <w:rPr>
          <w:rFonts w:ascii="Arial" w:hAnsi="Arial" w:cs="Arial"/>
        </w:rPr>
        <w:t xml:space="preserve">provide your feedback on the potential </w:t>
      </w:r>
      <w:r w:rsidR="00E14F3B">
        <w:rPr>
          <w:rFonts w:ascii="Arial" w:hAnsi="Arial" w:cs="Arial"/>
        </w:rPr>
        <w:t xml:space="preserve">new </w:t>
      </w:r>
      <w:r w:rsidR="00B70E18">
        <w:rPr>
          <w:rFonts w:ascii="Arial" w:hAnsi="Arial" w:cs="Arial"/>
        </w:rPr>
        <w:t>use case described above</w:t>
      </w:r>
      <w:r w:rsidR="00AE254E">
        <w:rPr>
          <w:rFonts w:ascii="Arial" w:hAnsi="Arial" w:cs="Arial"/>
        </w:rPr>
        <w:t xml:space="preserve">, e.g. in terms of relevance, </w:t>
      </w:r>
      <w:r w:rsidR="008D197A">
        <w:rPr>
          <w:rFonts w:ascii="Arial" w:hAnsi="Arial" w:cs="Arial"/>
        </w:rPr>
        <w:t xml:space="preserve">acceptability and </w:t>
      </w:r>
      <w:r w:rsidR="00AE254E">
        <w:rPr>
          <w:rFonts w:ascii="Arial" w:hAnsi="Arial" w:cs="Arial"/>
        </w:rPr>
        <w:t xml:space="preserve">potential benefits for </w:t>
      </w:r>
      <w:r w:rsidR="008D197A">
        <w:rPr>
          <w:rFonts w:ascii="Arial" w:hAnsi="Arial" w:cs="Arial"/>
        </w:rPr>
        <w:t>service providers and customers (e.g. Verticals)</w:t>
      </w:r>
      <w:r w:rsidR="00AE254E">
        <w:rPr>
          <w:rFonts w:ascii="Arial" w:hAnsi="Arial" w:cs="Arial"/>
        </w:rPr>
        <w:t>, etc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6352CE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20935">
        <w:rPr>
          <w:rFonts w:ascii="Arial" w:hAnsi="Arial" w:cs="Arial"/>
          <w:b/>
        </w:rPr>
        <w:t>. Date of Next TSG-SA WG5 Meetings:</w:t>
      </w:r>
    </w:p>
    <w:p w14:paraId="6D3848EF" w14:textId="565C6FBD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D37AE1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22BCF5B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6F24D5">
        <w:rPr>
          <w:rFonts w:ascii="Arial" w:hAnsi="Arial" w:cs="Arial"/>
          <w:bCs/>
          <w:lang w:val="en-US"/>
        </w:rPr>
        <w:t>Berlin</w:t>
      </w:r>
      <w:r w:rsidR="007F1E42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6F24D5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6F24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3734" w14:textId="77777777" w:rsidR="008F7111" w:rsidRDefault="008F7111">
      <w:r>
        <w:separator/>
      </w:r>
    </w:p>
  </w:endnote>
  <w:endnote w:type="continuationSeparator" w:id="0">
    <w:p w14:paraId="5F4ABBE6" w14:textId="77777777" w:rsidR="008F7111" w:rsidRDefault="008F7111">
      <w:r>
        <w:continuationSeparator/>
      </w:r>
    </w:p>
  </w:endnote>
  <w:endnote w:type="continuationNotice" w:id="1">
    <w:p w14:paraId="07866C68" w14:textId="77777777" w:rsidR="008F7111" w:rsidRDefault="008F7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AFD3" w14:textId="77777777" w:rsidR="008F7111" w:rsidRDefault="008F7111">
      <w:r>
        <w:separator/>
      </w:r>
    </w:p>
  </w:footnote>
  <w:footnote w:type="continuationSeparator" w:id="0">
    <w:p w14:paraId="61E98F44" w14:textId="77777777" w:rsidR="008F7111" w:rsidRDefault="008F7111">
      <w:r>
        <w:continuationSeparator/>
      </w:r>
    </w:p>
  </w:footnote>
  <w:footnote w:type="continuationNotice" w:id="1">
    <w:p w14:paraId="625D1C36" w14:textId="77777777" w:rsidR="008F7111" w:rsidRDefault="008F71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2562625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65109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730694">
    <w:abstractNumId w:val="11"/>
  </w:num>
  <w:num w:numId="4" w16cid:durableId="2004163250">
    <w:abstractNumId w:val="18"/>
  </w:num>
  <w:num w:numId="5" w16cid:durableId="351341217">
    <w:abstractNumId w:val="16"/>
  </w:num>
  <w:num w:numId="6" w16cid:durableId="1171946009">
    <w:abstractNumId w:val="8"/>
  </w:num>
  <w:num w:numId="7" w16cid:durableId="641158550">
    <w:abstractNumId w:val="10"/>
  </w:num>
  <w:num w:numId="8" w16cid:durableId="1676104417">
    <w:abstractNumId w:val="27"/>
  </w:num>
  <w:num w:numId="9" w16cid:durableId="1906181514">
    <w:abstractNumId w:val="22"/>
  </w:num>
  <w:num w:numId="10" w16cid:durableId="155000158">
    <w:abstractNumId w:val="25"/>
  </w:num>
  <w:num w:numId="11" w16cid:durableId="2011903345">
    <w:abstractNumId w:val="13"/>
  </w:num>
  <w:num w:numId="12" w16cid:durableId="2121104782">
    <w:abstractNumId w:val="20"/>
  </w:num>
  <w:num w:numId="13" w16cid:durableId="1973245745">
    <w:abstractNumId w:val="6"/>
  </w:num>
  <w:num w:numId="14" w16cid:durableId="432290769">
    <w:abstractNumId w:val="4"/>
  </w:num>
  <w:num w:numId="15" w16cid:durableId="735400951">
    <w:abstractNumId w:val="3"/>
  </w:num>
  <w:num w:numId="16" w16cid:durableId="2124834788">
    <w:abstractNumId w:val="2"/>
  </w:num>
  <w:num w:numId="17" w16cid:durableId="1292127131">
    <w:abstractNumId w:val="1"/>
  </w:num>
  <w:num w:numId="18" w16cid:durableId="1201086138">
    <w:abstractNumId w:val="5"/>
  </w:num>
  <w:num w:numId="19" w16cid:durableId="1167744036">
    <w:abstractNumId w:val="0"/>
  </w:num>
  <w:num w:numId="20" w16cid:durableId="1488326062">
    <w:abstractNumId w:val="26"/>
  </w:num>
  <w:num w:numId="21" w16cid:durableId="1185481797">
    <w:abstractNumId w:val="21"/>
  </w:num>
  <w:num w:numId="22" w16cid:durableId="815685912">
    <w:abstractNumId w:val="9"/>
  </w:num>
  <w:num w:numId="23" w16cid:durableId="217714379">
    <w:abstractNumId w:val="14"/>
  </w:num>
  <w:num w:numId="24" w16cid:durableId="776020040">
    <w:abstractNumId w:val="12"/>
  </w:num>
  <w:num w:numId="25" w16cid:durableId="1651712415">
    <w:abstractNumId w:val="15"/>
  </w:num>
  <w:num w:numId="26" w16cid:durableId="1310473073">
    <w:abstractNumId w:val="19"/>
  </w:num>
  <w:num w:numId="27" w16cid:durableId="329794302">
    <w:abstractNumId w:val="24"/>
  </w:num>
  <w:num w:numId="28" w16cid:durableId="1928271597">
    <w:abstractNumId w:val="23"/>
  </w:num>
  <w:num w:numId="29" w16cid:durableId="9394137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5656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32F"/>
    <w:rsid w:val="0045484C"/>
    <w:rsid w:val="00455625"/>
    <w:rsid w:val="0045565A"/>
    <w:rsid w:val="0045777E"/>
    <w:rsid w:val="00476DB0"/>
    <w:rsid w:val="004856F7"/>
    <w:rsid w:val="00485E3C"/>
    <w:rsid w:val="004869E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5B3C"/>
    <w:rsid w:val="00691C91"/>
    <w:rsid w:val="00695143"/>
    <w:rsid w:val="0069562D"/>
    <w:rsid w:val="006A6D85"/>
    <w:rsid w:val="006B0FAF"/>
    <w:rsid w:val="006B51B8"/>
    <w:rsid w:val="006D340A"/>
    <w:rsid w:val="006D7742"/>
    <w:rsid w:val="006E0909"/>
    <w:rsid w:val="006E35DF"/>
    <w:rsid w:val="006E4A7C"/>
    <w:rsid w:val="006E5383"/>
    <w:rsid w:val="006F24D5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4533"/>
    <w:rsid w:val="007969FC"/>
    <w:rsid w:val="00796D4C"/>
    <w:rsid w:val="007A0AB6"/>
    <w:rsid w:val="007C0A2D"/>
    <w:rsid w:val="007C27B0"/>
    <w:rsid w:val="007C70C4"/>
    <w:rsid w:val="007E3127"/>
    <w:rsid w:val="007F1E42"/>
    <w:rsid w:val="007F300B"/>
    <w:rsid w:val="007F4553"/>
    <w:rsid w:val="008014C3"/>
    <w:rsid w:val="00825E9D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8F711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D6C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17F2F"/>
    <w:rsid w:val="00D21DA3"/>
    <w:rsid w:val="00D37AE1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325C"/>
    <w:rsid w:val="00DA654A"/>
    <w:rsid w:val="00DB035D"/>
    <w:rsid w:val="00DB4C94"/>
    <w:rsid w:val="00DB5B50"/>
    <w:rsid w:val="00DB5B6B"/>
    <w:rsid w:val="00DB7D8B"/>
    <w:rsid w:val="00DD0FC3"/>
    <w:rsid w:val="00DD4ECA"/>
    <w:rsid w:val="00DD52E4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B4D1A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A6095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B56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9453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hgprotocol.org/sites/default/files/standards/ghg-protocol-revised.pdf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794</Words>
  <Characters>4220</Characters>
  <Application>Microsoft Office Word</Application>
  <DocSecurity>0</DocSecurity>
  <Lines>76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mirko.schramm@huawei.com Changes</cp:lastModifiedBy>
  <cp:revision>2</cp:revision>
  <cp:lastPrinted>1900-01-01T00:00:00Z</cp:lastPrinted>
  <dcterms:created xsi:type="dcterms:W3CDTF">2023-03-13T13:33:00Z</dcterms:created>
  <dcterms:modified xsi:type="dcterms:W3CDTF">2023-03-13T13:33:00Z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(3)ylhfRhBWnveFns0Qg1bwyfv7T3udvaOdwbar627PUCdZKvZD5UgAWaJdzUK0W+D2qj1GdwM7
YHCXj494LXXwuaucc9HARLtZChei3/ydpI8atUtSk5RRzSNl+ILhJAPYspbBr/pAJ0J1iTr6
veQmNkJWuPK84MTHFoFdsYlnstRzbpk+1QesM0CehUD2mbHoKJlj8XyyO1iii1bqhVnsrl2+
J2C+ts7ZuwHSpzNEeK</vt:lpwstr>
  </property>
  <property fmtid="{D5CDD505-2E9C-101B-9397-08002B2CF9AE}" pid="3" name="_2015_ms_pID_7253431">
    <vt:lpwstr>SANprXqYe+hGAxxr7Wui4N9h23iuCeWhv+vHrUVBgHlN+cuQvBlDcb
yapk7bBBrpEYas67k1MmH6OLUqHh0OzKHLJJU5f3/jNgxwciqsP51N0liw85gXlOEofv0fFn
Y64IJkw/aUyNLmWoTt75aiQoN0dGUV3fd1oPHcP38UyQ8IQGs0OI7PBzz4mnYomLSOqMsXZ1
/wNHyyU/PpMhJ/2f6kjrZRl/idqopdrZ675h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